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9"/>
        <w:ind w:left="0" w:firstLine="708"/>
        <w:jc w:val="both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           </w:t>
      </w:r>
      <w:r>
        <w:rPr>
          <w:sz w:val="18"/>
          <w:szCs w:val="18"/>
        </w:rPr>
      </w:r>
      <w:r/>
    </w:p>
    <w:p>
      <w:pPr>
        <w:pStyle w:val="929"/>
        <w:ind w:left="0" w:firstLine="708"/>
        <w:jc w:val="left"/>
        <w:spacing w:after="0" w:line="240" w:lineRule="auto"/>
      </w:pPr>
      <w:r>
        <w:rPr>
          <w:sz w:val="18"/>
          <w:szCs w:val="18"/>
        </w:rPr>
        <w:t xml:space="preserve">                                                                                                                      </w:t>
      </w:r>
      <w:r>
        <w:rPr>
          <w:sz w:val="18"/>
          <w:szCs w:val="18"/>
        </w:rPr>
        <w:t xml:space="preserve">  </w:t>
      </w:r>
      <w:r>
        <w:t xml:space="preserve">ПОЯСНИТЕЛЬНАЯ ЗАПИСКА</w:t>
      </w:r>
      <w:r/>
    </w:p>
    <w:p>
      <w:pPr>
        <w:pStyle w:val="920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в сентябре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года.</w:t>
      </w:r>
      <w:r>
        <w:rPr>
          <w:sz w:val="28"/>
          <w:szCs w:val="28"/>
        </w:rPr>
      </w:r>
      <w:r/>
    </w:p>
    <w:p>
      <w:pPr>
        <w:pStyle w:val="920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2 декабря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 года №</w:t>
      </w:r>
      <w:r>
        <w:rPr>
          <w:sz w:val="28"/>
          <w:szCs w:val="28"/>
        </w:rPr>
        <w:t xml:space="preserve"> 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8"/>
        <w:rPr>
          <w:sz w:val="28"/>
          <w:szCs w:val="28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</w:t>
      </w:r>
      <w:r>
        <w:rPr>
          <w:sz w:val="28"/>
          <w:szCs w:val="28"/>
        </w:rPr>
        <w:t xml:space="preserve">доходной, </w:t>
      </w:r>
      <w:r>
        <w:rPr>
          <w:sz w:val="28"/>
          <w:szCs w:val="28"/>
        </w:rPr>
        <w:t xml:space="preserve">расходной части и источников дефицита 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.</w:t>
      </w:r>
      <w:r>
        <w:rPr>
          <w:sz w:val="28"/>
          <w:szCs w:val="28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Внесение изменений </w:t>
      </w:r>
      <w:r>
        <w:rPr>
          <w:sz w:val="28"/>
          <w:szCs w:val="28"/>
        </w:rPr>
        <w:t xml:space="preserve">в доходную часть бюджета связан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ых</w:t>
      </w:r>
      <w:r>
        <w:rPr>
          <w:sz w:val="28"/>
          <w:szCs w:val="28"/>
        </w:rPr>
        <w:t xml:space="preserve"> с увеличением план</w:t>
      </w:r>
      <w:r>
        <w:rPr>
          <w:sz w:val="28"/>
          <w:szCs w:val="28"/>
        </w:rPr>
        <w:t xml:space="preserve">овых назначений по собственным доходам  в части предпринимательской деятельности , в том числе: </w:t>
      </w:r>
      <w:r>
        <w:rPr>
          <w:sz w:val="28"/>
          <w:szCs w:val="28"/>
          <w:highlight w:val="none"/>
        </w:rPr>
      </w:r>
      <w:r/>
    </w:p>
    <w:p>
      <w:pPr>
        <w:pStyle w:val="928"/>
        <w:numPr>
          <w:ilvl w:val="0"/>
          <w:numId w:val="54"/>
        </w:numPr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МКУ «Колыванский музей» на сумму 20,0 тысяч рублей.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8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Внесение изменений  в расходную часть</w:t>
      </w:r>
      <w:r>
        <w:rPr>
          <w:sz w:val="28"/>
          <w:szCs w:val="28"/>
        </w:rPr>
        <w:t xml:space="preserve"> бюджета  связана с отражением бюджетных ассигнов</w:t>
      </w:r>
      <w:r>
        <w:rPr>
          <w:sz w:val="28"/>
          <w:szCs w:val="28"/>
        </w:rPr>
        <w:t xml:space="preserve">аний по разделам , подразделам  целевым статья и видам расходов</w:t>
      </w:r>
      <w:r>
        <w:rPr>
          <w:sz w:val="28"/>
          <w:szCs w:val="28"/>
        </w:rPr>
        <w:t xml:space="preserve">  средств, выд</w:t>
      </w:r>
      <w:r>
        <w:rPr>
          <w:sz w:val="28"/>
          <w:szCs w:val="28"/>
        </w:rPr>
        <w:t xml:space="preserve">еленных из  областного бюджета (распаковка резерва на повышение заработной платы работникам бюджетной сферы «указных» категорий), внесение изменений осуществлено на сумму </w:t>
      </w:r>
      <w:r>
        <w:rPr>
          <w:sz w:val="28"/>
          <w:szCs w:val="28"/>
          <w:highlight w:val="none"/>
        </w:rPr>
        <w:t xml:space="preserve">9235,2 тысяч рублей</w:t>
      </w:r>
      <w:r>
        <w:rPr>
          <w:sz w:val="28"/>
          <w:szCs w:val="28"/>
        </w:rPr>
        <w:t xml:space="preserve">, источником которых является собственные доходы ( в части внутреннего перераспределения бюджетных </w:t>
      </w:r>
      <w:r>
        <w:rPr>
          <w:sz w:val="28"/>
          <w:szCs w:val="28"/>
        </w:rPr>
        <w:t xml:space="preserve">ассигнований с уточнением кодов бюджетной классификации), целевые средства (в части  перераспределения остатка на начало текущего года), дополнительные бюджетные ассигнований ( в части отражения в источниках  финансирования дефицита бюджета).</w:t>
      </w:r>
      <w:r>
        <w:rPr>
          <w:sz w:val="28"/>
          <w:szCs w:val="28"/>
          <w:highlight w:val="none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Дополнительные бюджетные ассигнования выделены в том числе по бюджетным отраслям: </w:t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-Образование на сумму 1903,8 тысяч рублей ( в том числе:  подготовка к зимнему периоду  2024-2025  и к новому учебному году образовательных учреждений Колыванского района, стипендии по целевому набору).</w:t>
      </w:r>
      <w:r>
        <w:rPr>
          <w:sz w:val="28"/>
          <w:szCs w:val="28"/>
          <w:highlight w:val="none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</w:t>
      </w:r>
      <w:r/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- Культура на сумму 929,2 тысяч рублей   </w:t>
      </w:r>
      <w:r>
        <w:rPr>
          <w:sz w:val="28"/>
          <w:szCs w:val="28"/>
          <w:highlight w:val="none"/>
        </w:rPr>
        <w:t xml:space="preserve">тысяч рублей ( в том числе: ремонт здания,подготовка к проведению культурных мероприятий,  подписка для  библиотеки по федеральному проекту).</w:t>
      </w:r>
      <w:r>
        <w:rPr>
          <w:sz w:val="28"/>
          <w:szCs w:val="28"/>
          <w:highlight w:val="none"/>
        </w:rPr>
      </w:r>
      <w:r/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-Управление на сумму 1502,0  тысяч рублей ( в том числе:  ремонт специализированного жилья детям-сиротам,  проведение мероприятия по уборке урожая, оплата исполнительных  судебных решений, оплата матросов- спасателей, командировочные расходы).</w:t>
      </w:r>
      <w:r>
        <w:rPr>
          <w:sz w:val="28"/>
          <w:szCs w:val="28"/>
          <w:highlight w:val="none"/>
        </w:rPr>
      </w:r>
      <w:r/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-Спорт на сумму 335,4 тысяч рублей ( в том числе: организация и проведение спортивных мероприятий).  </w:t>
      </w:r>
      <w:r/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– ЕДДС на сумму 4564,8 тысяч рублей ( в том числе: для оплаты по обеспечению работы пожарных извещателей, приобретение запасных частей для ремонта, безопасности, обслуживания и приобретения автомашин, текущие расходы: услуги редакции). </w:t>
      </w:r>
      <w:r>
        <w:rPr>
          <w:sz w:val="28"/>
          <w:szCs w:val="28"/>
          <w:highlight w:val="none"/>
        </w:rPr>
      </w:r>
      <w:r/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В том числе  выделены целевые межбюджетные трансферты для МО Новотырышкинского сельсовета в виде субсидии для приобретение жилья многодетным и малообеспеченным </w:t>
      </w:r>
      <w:r>
        <w:rPr>
          <w:sz w:val="28"/>
          <w:szCs w:val="28"/>
          <w:highlight w:val="none"/>
        </w:rPr>
        <w:t xml:space="preserve">семьям на сумму 11500,0 тысяч рублей. А также   предоставлены  средства для обеспечения достижения уровня заработной платы «указных» категорий работников бюджетной сферы  сельских домов культуры  и  обеспечения выплаты заработной платы матросов-спасателей.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Также согласно  заявкам и ходатайствам руководителей структурных подразделений и муниципальных учреждений</w:t>
      </w:r>
      <w:r>
        <w:rPr>
          <w:sz w:val="28"/>
          <w:szCs w:val="28"/>
        </w:rPr>
        <w:t xml:space="preserve"> учтены внутренние перераспределения средств для уточнения кодов бюджетной классификации.</w:t>
      </w:r>
      <w:r>
        <w:rPr>
          <w:sz w:val="28"/>
          <w:szCs w:val="28"/>
          <w:highlight w:val="none"/>
        </w:rPr>
      </w:r>
      <w:r/>
    </w:p>
    <w:p>
      <w:pPr>
        <w:pStyle w:val="9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Общая сумма</w:t>
      </w:r>
      <w:r>
        <w:rPr>
          <w:sz w:val="28"/>
          <w:szCs w:val="28"/>
        </w:rPr>
        <w:t xml:space="preserve"> доходов бюджета Колыванского района  с учетом всех изменений </w:t>
      </w:r>
      <w:r>
        <w:rPr>
          <w:sz w:val="28"/>
          <w:szCs w:val="28"/>
        </w:rPr>
        <w:t xml:space="preserve"> на 2024 год </w:t>
      </w:r>
      <w:r>
        <w:rPr>
          <w:sz w:val="28"/>
          <w:szCs w:val="28"/>
        </w:rPr>
        <w:t xml:space="preserve">составит 2 025 072,5 </w:t>
      </w:r>
      <w:r>
        <w:rPr>
          <w:sz w:val="28"/>
          <w:szCs w:val="28"/>
        </w:rPr>
        <w:t xml:space="preserve">тысяч рублей  ,  в плановом периоде  без изменений.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Общая сумма </w:t>
      </w:r>
      <w:r>
        <w:rPr>
          <w:sz w:val="28"/>
          <w:szCs w:val="28"/>
        </w:rPr>
        <w:t xml:space="preserve"> расходов бюджета Колыванского райо</w:t>
      </w:r>
      <w:r>
        <w:rPr>
          <w:sz w:val="28"/>
          <w:szCs w:val="28"/>
        </w:rPr>
        <w:t xml:space="preserve">на с учетом всех изменений </w:t>
      </w:r>
      <w:r>
        <w:rPr>
          <w:sz w:val="28"/>
          <w:szCs w:val="28"/>
        </w:rPr>
        <w:t xml:space="preserve"> на 2024 год </w:t>
      </w:r>
      <w:r>
        <w:rPr>
          <w:sz w:val="28"/>
          <w:szCs w:val="28"/>
        </w:rPr>
        <w:t xml:space="preserve">со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авит 2 074 497,0</w:t>
      </w:r>
      <w:r>
        <w:rPr>
          <w:sz w:val="24"/>
          <w:szCs w:val="24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 xml:space="preserve">,  в плановом периоде  без изменений. Дефицит бюджета составит 49 424,5 тысяч рублей.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Просроченная задолженность по долговым обязательствам муниципального образования Колыванского района Новосибирской  области   отсутствует.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/>
    </w:p>
    <w:p>
      <w:pPr>
        <w:pStyle w:val="9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Все изменения</w:t>
      </w:r>
      <w:r>
        <w:rPr>
          <w:sz w:val="28"/>
          <w:szCs w:val="28"/>
        </w:rPr>
        <w:t xml:space="preserve"> по доходам и  расходам,</w:t>
      </w:r>
      <w:r>
        <w:rPr>
          <w:sz w:val="28"/>
          <w:szCs w:val="28"/>
        </w:rPr>
        <w:t xml:space="preserve"> внесенные в настоящий проект решения  представлены  в нижеприведенных таблицах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Изменения доходной части бюджета Колыванского района  Новосибирской области только в части увеличения плановых заданий по предпринимательской деятельности :</w:t>
      </w:r>
      <w:r>
        <w:rPr>
          <w:sz w:val="28"/>
          <w:szCs w:val="28"/>
          <w:highlight w:val="none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tbl>
      <w:tblPr>
        <w:tblStyle w:val="776"/>
        <w:tblW w:w="0" w:type="auto"/>
        <w:tblLayout w:type="fixed"/>
        <w:tblLook w:val="04A0" w:firstRow="1" w:lastRow="0" w:firstColumn="1" w:lastColumn="0" w:noHBand="0" w:noVBand="1"/>
      </w:tblPr>
      <w:tblGrid>
        <w:gridCol w:w="2070"/>
        <w:gridCol w:w="5733"/>
        <w:gridCol w:w="1984"/>
        <w:gridCol w:w="1701"/>
        <w:gridCol w:w="2551"/>
      </w:tblGrid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вида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групп, подгрупп,  статей доходов, подстатей, элементов, кодов подвидов  доходов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5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доходы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337 279,90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280 743,90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297 184,70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00010100000000000000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Налоги на прибыль, доходы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248 517,50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203 519,80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215 557,00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00010102000000000110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248 517,50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203 519,80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215 557,00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00010102010010000110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245 369,50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200 769,80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212 762,00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00010102020011000110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учредивших адвокатские кабинеты, и других лиц, занимающихся частной практикой в соответствии со ст. 227 Налогового кодекса Российской Федерации (сумма платежа (перерасчеты, недоимки и задолженности по соответствующему платежу, в том числе по отмененному)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649,00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689,00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4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00010102020013000110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учредивших адвокатские кабинеты, и других лиц, занимающихся частной практикой в соответствии со ст.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00010102030011000110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ст.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2 300,00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00010102030013000110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ст.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9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00010102040011000110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  являющимися иностранными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анами осуществляющими трудовую деятельность по найму на основании патента в соответствии со статьёй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00010300000000000000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Налоги на товары (работы, услуги), реализуемые на территории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6 367,40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7 474,00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7 532,30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00010302000010000110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Акцизы по подакцизным товарам (продукции), производимым на территории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6 367,40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7 474,00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7 532,30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0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00010302231010000110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 субъектов 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3 107,00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3 714,80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3 743,70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2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00010302241010000110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0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00010302251010000110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3 611,10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4 164,40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4 196,90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0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00010302261010000110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-371,00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-428,40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-431,70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00010500000000000000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Налоги на совокупный доход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63 310,40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50 663,00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55 006,00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00010501000000000110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в связи с применением упрощенной системы налогообложения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58 243,40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47 095,00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51 334,00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00010501011011000110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40 681,90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26 531,50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28 813,00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00010501011013000110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5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00010501021011000110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17 551,60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20 552,90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22 509,50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00010503000000000110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сельскохозяйственный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00010503010011000110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сельскохозяйственный налог (сумма платежа (перерасчеты, недоимки и задолженность по соответствующему платежу, в том числе по отмененному)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00010504000000000110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взимаемый с применением патентной системы налогообложения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4 730,00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3 221,00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3 314,00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00010504020021000110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взимаемый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4 730,00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3 221,00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3 314,00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00010600000000000000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Налоги на имущество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13 711,40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13 711,40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13 711,40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00010604000020000110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13 711,40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13 711,40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13 711,40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00010604011020000110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налог с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2 087,10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2 087,10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2 087,10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00010604012020000110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налог с физических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11 624,30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11 624,30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11 624,30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00010800000000000000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5 373,20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5 375,70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5 378,00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00010803010010000110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5 373,20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5 375,70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5 378,00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8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Неналоговые доходы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17044,55+20,0             =17064,55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9 446,60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9 486,00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00011100000000000000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5 406,50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5 406,50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5 364,40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5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00011105013050000120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4 014,40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4 014,40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4 014,40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00011105013130000120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, а также средства от продажи права на заключение договоров аренды указанных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1 144,30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1 144,30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1 144,30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00011105025050000120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177,50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177,50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135,40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00011105035050000120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 находящегося в оперативном управлении органов управления муниципальных районов и созданных ими учреждений ( за исключением имущества муниципальных бюджетных и автономных учреждений)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00011200000000000000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Платежи при пользовании природными ресурсами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3 198,90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298,90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298,90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0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00011201010016000120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3 181,90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281,90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281,90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00011201041016000120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00011300000000000000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оказания платных услуг и компенсации затрат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2785,75+20,0        =2805,75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2 087,80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2 169,30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00011301995050012130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(МКУ Колыванский краеведческий музей»)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476,5+20,0=496,5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00011301995050014130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(МКУ Центр развития культуры Колыванского района Новосибирской области»)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1 739,95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1 249,90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1 262,90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00011301995050015130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(МКУ "Районный клуб развития физической культуры и спорта")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7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00011302065050000130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166,40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00011400000000000000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материальных и нематериальных активов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4 200,00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6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00011402053050000410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4 200,00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00011600000000000000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Штрафы, санкции, возмещение ущерба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1 453,40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1 453,40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1 453,40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00011601053010000140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7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00011601063010000140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00011601073010000140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00011601083010000140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00011601143010000140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14 Кодекса Российско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00011601203010000140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723,90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723,90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723,90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00011607010050000140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00011607090050000140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5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00011610123010051140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00011611050010000140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Платежи по искам о возмещении вреда, причиненного окружающей среде, а также платежи, уплачиваемые при добр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доходов налоговых и неналоговых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354324,45+20,0        =354344,45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290 190,50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306 670,70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20000000000000000000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1 670 728,02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1 243 643,10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1 190 663,90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Дотация  бюджетам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90 589,90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48 994,7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51 062,80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00020215001050000150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муниципальных районов  на выравнивание бюджетной обеспеченности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90 589,90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48 994,70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51 062,80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8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00020220000000000150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700 917,86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338 597,09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241 295,20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00020220077050000150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строительство (приобретение на первичном рынке) служебного жилья государственной программы Новосибирской области "Стимулирование развития жилищного строительства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31 913,20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00020220077050000150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79 778,44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82 727,40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40 072,30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00020220077050000150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"Жилищно-коммунальное хозяйство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76 032,99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00020220077050000150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22 835,00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00020220077050000150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9 007,19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28 266,10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14 827,20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6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00020220216050000150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36 987,20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35 339,80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34 041,80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00020225098050000150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обновление материально-технической базы для организации учебно-исследовательской, научно-практиче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ской, творческой деятельности, занятий физической культурой и спортом в 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1 888,60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00020225172050000150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обновление материально-технической базы общеобразовательных организаций, в том числе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уществляющих образовательную деятельность по адаптированным основным общеобразовательным программам,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63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00020225304050000150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организацию бесплатного горячего питани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16 965,90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17 644,20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18 351,70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00020225467050000150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1 108,70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1 102,80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1 116,20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7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00020225519050000150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государственную поддержку отрасли культуры государственной программы Новосибирской области "Культура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501,53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293,50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301,10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4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00020225527050000150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407,42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00020225750050000150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модернизации школьных систем образования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56 108,80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7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ресурсному обеспечению модернизации образования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106 905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3 600,00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3 600,00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оздоровлению детей государственной программы Новосибирской области "Социальная поддержка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2 748,40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2 748,40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2 748,40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софинансирован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"Развитие институтов региональной политики и гражданского общества в Новосибирской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619,80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619,80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619,80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0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осуществлению малобюджетного строительства, реконструкции, благоустройства, ремонта 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"Развитие физической культуры и спорта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убсидия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"Стимулирование развития жилищного строительства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11 500,00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5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мероприятий, направленных на 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 проектов межевания земельных участков и на проведение кадастровых работ, государственной программы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5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осуществление полномочий по организации регулярных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4 253,40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4 253,40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4 253,40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30 823,08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30 316,40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30 316,40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8 688,50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8 688,50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8 688,50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содействию созданию новых мест в 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тельных организациях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4 500,00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6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подготовку градостроительной документации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внесение в нее изменений подпрограммы "Градостроительная подготовка территорий и фонд пространственных данных Новосибирской области" государственной программы Новосибирской области "Стимулирование развития жилищного строительства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1 916,50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12 984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6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тановке и модернизации систем видеонаблюдения, автоматической пожарной сигнализации и пожарного мониторинга государственной программы Новосибирской области "Построение и развитие аппаратно-программного комплекса "Безопасный город"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319,10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319,10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319,10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2 640,00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5 013,30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00020229999050000150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347 317,90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8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00020230000000000150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822 822,88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823 505,90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866 191,60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основных общеобразовательных программ в муниципальных общеобразовательных организациях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296 537,32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304 407,10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327 515,00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социальную поддержку отдельных категорий детей, обучающихся в образовательных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19 177,10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19 177,10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19 177,10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7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образование и организацию деятельности комиссий по делам несовершеннолетних и защите их прав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1 676,30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1 650,90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1 761,50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52 485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61 629,50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63 787,30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51 312,60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54 841,10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59 330,90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107,25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105,10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111,30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8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отдельных государственных полномочий Новосибирской области по расчету и предоставлению дотаций бюджетам поселений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67 949,20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42 729,20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45 612,80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по организации получения 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114 253,17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116 128,60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124 047,60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основных общеобразовательных программ дошкольного образования в муниципальных образовательных организациях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119 179,10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126 396,40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138 449,10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407,09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427,10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00020230024050000150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организацию мероприятий при осуществлении деятельности по обращению с животными без владельцев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1 039,96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00020235082050000150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95 316,30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91 797,00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81 239,20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00020235118050000150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3 362,10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3 673,00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4 023,20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00020235120050000150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12,59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151,40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7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00020240000000000150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56 397,38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32 545,40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32 114,30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00020240014050000150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204,70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204,70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204,70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00020245303050000150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ежемесячное денежное вознагражде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39 803,51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21 385,30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21 479,10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0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обеспечение питанием на льготных условиях детей военнослужащих, обучающихся по программам основного общего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ования и среднего общего образования в государственных и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204,90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мероприятий по ресурсному обеспечению модернизации образования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3 040,0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3 200,00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3 200,00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создание социально-э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кономических условий для повышения качества жизни граждан пожилого возраста, степени их социальной защищенности, содействие их активному участию в жизни общества государственной программы Новосибирской области "Социальная поддержка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47,16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организацию и проведение мероприятий с целью расширения прав инвалидов государственной программы Новосибирской области "Социальная поддержка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6 136,60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00020245179050000150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обеспечение деятельности советников директора по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5 130,40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6 607,60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6 082,70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обеспечение проезда детей и совершеннолетних граждан-сопро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вождающих организованные группы детей к месту отдыха и обратно при условии нахождения места отдыха за пределами Новосибирской области подпрограммы "Семья и дети" государственной программы Новосибирской области "Социальная поддержка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00020249999050000150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обеспечение деятельности советников директора по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683,51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795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2025052,5+20,0         =2025072,5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1 533 833,59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1 497 334,60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Изменения по разделам , подразделам, целевым статьям расходов бюджета Колыванского района  Новосибирской области  :</w:t>
      </w:r>
      <w:r>
        <w:rPr>
          <w:sz w:val="28"/>
          <w:szCs w:val="28"/>
          <w:highlight w:val="none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tbl>
      <w:tblPr>
        <w:tblStyle w:val="776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>
        <w:trPr>
          <w:trHeight w:val="375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>
              <w:t xml:space="preserve">КОСГУ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vMerge w:val="restart"/>
            <w:textDirection w:val="lrTb"/>
            <w:noWrap w:val="false"/>
          </w:tcPr>
          <w:p>
            <w:r>
              <w:t xml:space="preserve">Сумма на 2024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vMerge w:val="restart"/>
            <w:textDirection w:val="lrTb"/>
            <w:noWrap w:val="false"/>
          </w:tcPr>
          <w:p>
            <w:r>
              <w:t xml:space="preserve">уменьшение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Merge w:val="restart"/>
            <w:textDirection w:val="lrTb"/>
            <w:noWrap w:val="false"/>
          </w:tcPr>
          <w:p>
            <w:r>
              <w:t xml:space="preserve">К утверждению</w:t>
            </w:r>
            <w:r/>
          </w:p>
        </w:tc>
      </w:tr>
      <w:tr>
        <w:trPr>
          <w:trHeight w:val="84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Наименование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РЗ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ПР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КЦСР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КВР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Подвид (код)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увеличение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138926,7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5797,4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6707,2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138016,9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2 623,2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2 623,2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оплату труда и содержание аппарта управления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285,5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оплату труда председателя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99.0.00.04110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2 337,7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2 337,7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67553,2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1207,2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66416,0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55393,6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1207,2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54256,4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47584,1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689,7 (на 0113)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46964,4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7 236,5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517,5 (на 0113)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6 719,0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573,0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573,0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Образование и организация деятельности комиссий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1 676,3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1 676,3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1 405,9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1 407,1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2 942,2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2 942,2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2 454,7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2 454,7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487,5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Решение вопросов в сфере административных правонарушений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Субвенции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Уведомительная регистрация коллективных договоров, территориальных соглашений и территориальных отраслевых (межотраслевых) соглашений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407,1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341,6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65,5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107,2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93,7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3 316,0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3 316,0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2 747,2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2 747,2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568,8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568,8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3 703,0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3 703,0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Судебная система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Составление (изменение)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2 938,4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2 938,4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функций контрольно- счетного органа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2697,4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2697,4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2688,4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2688,4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проведения выборов и референдумов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мероприятий, направленных на подготовку и проведение выборов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Резервные фонды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715,5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715,5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61336,0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5727,4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61563,3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24109,3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5727,4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29836,7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21881,3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689,7 (с 0104)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22571,0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2 101,0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5034,2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7 135,2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105,0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25,5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2116,8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2116,8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</w:tr>
      <w:tr>
        <w:trPr>
          <w:trHeight w:val="9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Муниципальная программа "Развитие и поддержка территориального общественного самоуправления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630,5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630,5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29.0.00.70610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реализации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29.0.00.S0610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Оценка недвижимости, признание прав и регулирование отношений по муниципальной собственности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15363,6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9863,6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5707,4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5707,4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9649,4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5500,0 (на 0709)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4149,4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Возмещение гражданам ущерба в результате отчуждения (изъятия) принадлежащего им имущества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19090,9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19090,9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ОБОРОНА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Мобилизационная и вневойсковая подготовка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99.0.00.51180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9 212,5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9 257,1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9 212,5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9 257,1</w:t>
            </w:r>
            <w:r/>
          </w:p>
        </w:tc>
      </w:tr>
      <w:tr>
        <w:trPr>
          <w:trHeight w:val="3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осуществление мероприятий по гражданской обороне, защите населения и территории Колыванского района от чрезвычайных ситуаций природного и техногенного характера в ра</w:t>
            </w:r>
            <w:r>
              <w:t xml:space="preserve">мках реализации муниципальной программы "Организация и осуществление мероприятий по гражданской обороне, защите населения и территории Колыванского района Новосибирской области от чрезвычайных ситуаций природного и техногенного характера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18.0.00.11010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8 899,3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8 943,9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6 261,0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6 261,0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2 638,3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2 682,9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ЭКОНОМИКА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155578,7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155878,7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Сельское хозяйство и рыболовство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1 440,0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 в рамках муниципальной программы "Развитие сельского хозяйства и регулирование сельскохозяйственных рынков сырья и продовольствия в Колыванском 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19.0.00.12020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мероприятий при осуществлении деятельности по обращению с животными без владельцев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1 040,0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1 040,0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Водное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79 976,4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79 976,4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Поддержание безопасного технического состояния гидротехнических сооружений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99.0.00.70860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198,0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Защита территорий населенных пунктов Новосибирской области от подтопления и затопления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18.0.00.70870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79 778,4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79 778,4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Транспорт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7491,6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7491,6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Осуществление полномочий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5 276,3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5 276,3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20.0.00.S1100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90,3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Отдельные мероприятия в области автомобильного транспорта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по организации пассажирских перевозок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1975,0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1975,0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Дорожное хозяйство (дорожные фонды)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64295,6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64295,6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Мероприятия, направленные на развитие муниципальных дорог за счет средств "Дорожного фонда"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19652,5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19652,5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15406,1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15406,1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4 246,5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4 246,5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Устойчивое функционирование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37 574,7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37 574,7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34771,7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34771,7</w:t>
            </w:r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2802,9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2802,9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20.0.00.S0760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636,2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636,2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мероприятий по инициативным проектам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6432,2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6432,2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национальной экономики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2675,1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2675,1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Развитие малого и среднего предпринимательства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02.0.00.70690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407,4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развитию малого и среднего предпринимательства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1 916,5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1 916,5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ЖИЛИЩНО-КОММУНАЛЬНОЕ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177553,5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547,7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178101,2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Жилищное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123460,6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123532,6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в области жилищного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114,4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77720,0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77720,0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296,4</w:t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77423,6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77423,6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многодетных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11500,0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11 500,0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(приобретение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31 913,2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31 913,2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обеспечению жилыми помещениями многодетных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605,3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605,3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(приобретению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1679,7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1679,7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45085,8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475,7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45561,5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2 788,3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2 788,3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2 048,3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2 048,3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выплаты по исполнительным листам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475,7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475,7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701,0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701,0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501,0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Снабжение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5 026,7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5 026,7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2 065,0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2 961,7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2 961,7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25 796,4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25 796,4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11415,7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11415,7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14380,7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14380,7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бесперебойной работы объектов тепло-, водоснабжения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8 688,5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8 688,5</w:t>
            </w:r>
            <w:r/>
          </w:p>
        </w:tc>
      </w:tr>
      <w:tr>
        <w:trPr>
          <w:trHeight w:val="12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4900,0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3788,5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снабжению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248,8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бесперебойной работы объектов тепло-, водоснабжения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84,8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жилищно-коммунального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9 007,2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9 007,2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9 007,2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9 007,2</w:t>
            </w:r>
            <w:r/>
          </w:p>
        </w:tc>
      </w:tr>
      <w:tr>
        <w:trPr>
          <w:trHeight w:val="4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ОКРУЖАЮЩЕЙ СРЕДЫ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</w:tr>
      <w:tr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объектов растительного и животного мира и среды их обитания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</w:tr>
      <w:tr>
        <w:trPr>
          <w:trHeight w:val="4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Природоохранные мероприятия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17.0.00.14070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1149866,6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18021,3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8433,1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1159454,8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Дошкольное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207838,2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207910,2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функционирования, расширение и модернизация компонентов обеспечения безопасности населения и муниципальной (коммунальной) инфраструктуры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05.0.00.04950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570,0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обеспечению функционирования, расширению и модернизации компонентов обеспечения безопасности населения и муниципальной (коммунальной) инфраструктуры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05.0.00.S4950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9,9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1 100,0</w:t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19,2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923,0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923,0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475,5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Детские дошкольные учреждения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37349,2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37421,2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дошкольного образования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119 179,1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119 179,1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47812,3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47812,3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Общее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811847,2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1605,9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3188,0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810265,0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105 805,0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105 805,0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2223,1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1193,9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3416,9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1 118,0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1 118,0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2360,0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2360,0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Содействие созданию новых мест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содействию создания новых мест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05.0.00.S0920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77,9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1 830,0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1 830,0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05.0.E1.51722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2 000,0</w:t>
            </w:r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обновлению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05.0.E1.S1722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05.0.E2.50980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1 921,3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1 921,3</w:t>
            </w:r>
            <w:r/>
          </w:p>
        </w:tc>
      </w:tr>
      <w:tr>
        <w:trPr>
          <w:trHeight w:val="12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99.0.00.01790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18 701,6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18 701,6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1 561,7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1 561,7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питанием на льготных условиях детей военнослужащих,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99.0.00.04849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204,9</w:t>
            </w:r>
            <w:r/>
          </w:p>
        </w:tc>
      </w:tr>
      <w:tr>
        <w:trPr>
          <w:trHeight w:val="14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Школы-детские сады, школы начальные, неполные средние и средние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97916,0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3188,0 (на 0709)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95140,0</w:t>
            </w:r>
            <w:r/>
          </w:p>
        </w:tc>
      </w:tr>
      <w:tr>
        <w:trPr>
          <w:trHeight w:val="14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99.0.00.50500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656,2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656,2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99.0.00.L3030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38 241,8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38 241,8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в муниципальных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296 537,3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296 537,3</w:t>
            </w:r>
            <w:r/>
          </w:p>
        </w:tc>
      </w:tr>
      <w:tr>
        <w:trPr>
          <w:trHeight w:val="27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получения образовани</w:t>
            </w:r>
            <w:r>
              <w:t xml:space="preserve">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114 253,2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114 253,2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99487,5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99487,5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бесплатного горячего питания обучающихся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99.0.00.L3040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17 259,4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17 259,4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99.0.EВ.51790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5 813,9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5 813,9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Дополнительное образование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91280,0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4168,4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5245,1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90203,3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125,0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4785,0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1223,3 (расп.рез)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3561,7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26544,3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1223,3                     8,0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410,1 (0709)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27365,5</w:t>
            </w:r>
            <w:r/>
          </w:p>
        </w:tc>
      </w:tr>
      <w:tr>
        <w:trPr>
          <w:trHeight w:val="11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164,0</w:t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11 558,00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11 558,00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10 219,40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10 219,40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автономным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</w:tr>
      <w:tr>
        <w:trPr>
          <w:trHeight w:val="9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</w:tr>
      <w:tr>
        <w:trPr>
          <w:trHeight w:val="13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1 312,10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1 312,10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48103,7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2937,1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3611,7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47429,1</w:t>
            </w:r>
            <w:r/>
          </w:p>
        </w:tc>
      </w:tr>
      <w:tr>
        <w:trPr>
          <w:trHeight w:val="7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3611,7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3611,7 (расп.рез)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44492,0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2937,1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47429,1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Профессиональная подготовка, переподготовка и повышение квалификации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25,1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21,5</w:t>
            </w:r>
            <w:r/>
          </w:p>
        </w:tc>
      </w:tr>
      <w:tr>
        <w:trPr>
          <w:trHeight w:val="8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Молодежная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"Молодежь Колыванского района Новосибирской области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08.0.00.15400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38726,1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12175,0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50901,1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3 040,0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3 040,0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2 518,3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2 518,3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Оздоровление детей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2 748,4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2 748,4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оздоровлению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2021-2025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06.0.00.15420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</w:tr>
      <w:tr>
        <w:trPr>
          <w:trHeight w:val="16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мероприятий за счет средств муниципальной программы "Патриотическое воспитание граждан Российской Федерации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27.0.00.15800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учреждений, обеспечивающих предоставление муниципальных услуг в сфере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25452,3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11493,2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36945,5</w:t>
            </w:r>
            <w:r/>
          </w:p>
        </w:tc>
      </w:tr>
      <w:tr>
        <w:trPr>
          <w:trHeight w:val="7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20122,6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5500,0                          5783,2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31405,8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5304,7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5514,7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9,5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681,8 (с 1403)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5281,8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КУЛЬТУРА, КИНЕМАТОГРАФИЯ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111217,4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7529,2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12971,1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105775,5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Культура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111217,4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7529,2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12971,1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105775,5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2023-2025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353,4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848,4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435,0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353,4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788,4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Стипендии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375,8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375,8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Комплектование библиотечных фондов муниципальных общедоступных библиотек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10.0.00.70770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319,1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Развитие и укрепление материально-технической базы домов культуры в населенных пунктах с числом жителей до 50 тысяч человек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10.0.00.L4670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1 127,9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1 127,9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10.0.00.L5190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298,3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комплектованию библиотечных фондов муниципальных общедоступных библиотек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10.0.00.S0770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5,6</w:t>
            </w:r>
            <w:r/>
          </w:p>
        </w:tc>
      </w:tr>
      <w:tr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212,0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</w:tr>
      <w:tr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11.0.00.15430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библиотек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12 902,3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628,7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1204,4 (на 0709)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12 326,6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музеев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13 366,8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193,2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14 413,6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11 718,7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1220,0 (рез.)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193,2 (на 0709)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12 745,5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844,5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20,0 (ПД)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864,5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81,6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41839,9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2860,0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-5316,2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39383,7</w:t>
            </w:r>
            <w:r/>
          </w:p>
        </w:tc>
      </w:tr>
      <w:tr>
        <w:trPr>
          <w:trHeight w:val="12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37 896,8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2860,0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787,5 (на 0709)      4528,7 (расп.рез.)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35 440,6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3207,3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3207,3</w:t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250,7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485,1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40580,6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2071,3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6257,3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36394,6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11080,9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6257,3 (расп.рез.)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4823,6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29049,7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2071,3 (рез.)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31121,0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124933,0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124933,0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Пенсионное обеспечение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2 351,5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2 351,5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Доплаты к пенсиям муниципальных служащих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99.0.00.17100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2 351,5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2 351,5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Социальное обслуживание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54 507,0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54 507,0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48 370,4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48 370,4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99.0.P3.51630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3 807,9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3 807,9</w:t>
            </w:r>
            <w:r/>
          </w:p>
        </w:tc>
      </w:tr>
      <w:tr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инвалидами, за счет средств резервного фонда Правительства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99.0.P3.5163F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2 328,7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2 328,7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Социальное обеспечение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жильем молодых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03.0.00.L4979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семьи и детства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66765,2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66765,2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Выплаты приемной семье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99.1.00.70289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16 158,9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16 158,9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Выплата вознаграждения приемным родителям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99.2.00.70289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24 081,0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24 081,0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Выплаты семьям опекунов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99.3.00.70289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8 929,1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8 929,1</w:t>
            </w:r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17 596,2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17 596,2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социальной политики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проведение мероприятий с целью расширения прав инвалидов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22,8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99.0.00.70820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47,2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ФИЗИЧЕСКАЯ КУЛЬТУРА И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55676,8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1018,0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56694,8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Массовый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37206,4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335,4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37541,8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09.0.00.18100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335,4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1 085,4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Учреждения, обеспечивающие предоставление услуг в сфере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29656,0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29656,0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20910,8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20910,8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5103,2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5103,2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3642,0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3642,0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в области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2 025,0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Спорт высших достижений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18470,4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682,6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19153,0</w:t>
            </w:r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2232,4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2232,4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4604,3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4612,3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11363,8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674,6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12038,4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ГОСУДАРСТВЕННОГО И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2 400,0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государственного внутреннего и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2 400,0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99.0.00.19100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730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2 400,0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МЕЖБЮДЖЕТНЫЕ ТРАНСФЕРТЫ ОБЩЕГО ХАРАКТЕРА БЮДЖЕТАМ БЮДЖЕТНОЙ СИСТЕМЫ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132008,4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4770,2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681,8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136096,8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Расчет и предоставление дотаций бюджетам поселений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межбюджетные трансферты общего характера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64059,2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4770,2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681,8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68147,6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921,0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921,0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 бюджетам поселений за счет собственных средств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18.0.00.19400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961,9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584,2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1 546,1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1 391,3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1 391,3</w:t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 бюджетам поселений за счет собственных средств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99.0.00.19400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60064,9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4186,0 (рез.культ.)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681,8 (на 0709)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63569,1</w:t>
            </w:r>
            <w:r/>
          </w:p>
        </w:tc>
      </w:tr>
      <w:tr>
        <w:trPr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Итого расходов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2065261,8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38028,4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28793,2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2074497,0</w:t>
            </w:r>
            <w:r/>
          </w:p>
        </w:tc>
      </w:tr>
    </w:tbl>
    <w:p>
      <w:pPr>
        <w:pStyle w:val="928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0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920"/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20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20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20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20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20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20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20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20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20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20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20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20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20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20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20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20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20"/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pStyle w:val="920"/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pStyle w:val="920"/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pStyle w:val="920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pStyle w:val="920"/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pStyle w:val="920"/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pStyle w:val="920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pStyle w:val="920"/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pStyle w:val="920"/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pStyle w:val="920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20"/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20"/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20"/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20"/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20"/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20"/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20"/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20"/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20"/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0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20"/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pStyle w:val="920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20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20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20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20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20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20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20"/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0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0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920"/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20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20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20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20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20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20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20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20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20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20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20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20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20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20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20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20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20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20"/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pStyle w:val="920"/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pStyle w:val="920"/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20"/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20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20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20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20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20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20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20"/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20"/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20"/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20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20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20"/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20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20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20"/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20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pStyle w:val="920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0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0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0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0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0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0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0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0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0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0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0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0"/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920"/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pStyle w:val="920"/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pStyle w:val="920"/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0"/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0"/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0"/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0"/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0"/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0"/>
        <w:ind w:left="2520" w:hanging="2160"/>
        <w:tabs>
          <w:tab w:val="num" w:pos="2520" w:leader="none"/>
        </w:tabs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2">
    <w:name w:val="Heading 1"/>
    <w:basedOn w:val="920"/>
    <w:next w:val="920"/>
    <w:link w:val="74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3">
    <w:name w:val="Heading 1 Char"/>
    <w:link w:val="742"/>
    <w:uiPriority w:val="9"/>
    <w:rPr>
      <w:rFonts w:ascii="Arial" w:hAnsi="Arial" w:eastAsia="Arial" w:cs="Arial"/>
      <w:sz w:val="40"/>
      <w:szCs w:val="40"/>
    </w:rPr>
  </w:style>
  <w:style w:type="paragraph" w:styleId="744">
    <w:name w:val="Heading 2"/>
    <w:basedOn w:val="920"/>
    <w:next w:val="920"/>
    <w:link w:val="7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5">
    <w:name w:val="Heading 2 Char"/>
    <w:link w:val="744"/>
    <w:uiPriority w:val="9"/>
    <w:rPr>
      <w:rFonts w:ascii="Arial" w:hAnsi="Arial" w:eastAsia="Arial" w:cs="Arial"/>
      <w:sz w:val="34"/>
    </w:rPr>
  </w:style>
  <w:style w:type="paragraph" w:styleId="746">
    <w:name w:val="Heading 3"/>
    <w:basedOn w:val="920"/>
    <w:next w:val="920"/>
    <w:link w:val="74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7">
    <w:name w:val="Heading 3 Char"/>
    <w:link w:val="746"/>
    <w:uiPriority w:val="9"/>
    <w:rPr>
      <w:rFonts w:ascii="Arial" w:hAnsi="Arial" w:eastAsia="Arial" w:cs="Arial"/>
      <w:sz w:val="30"/>
      <w:szCs w:val="30"/>
    </w:rPr>
  </w:style>
  <w:style w:type="paragraph" w:styleId="748">
    <w:name w:val="Heading 4"/>
    <w:basedOn w:val="920"/>
    <w:next w:val="920"/>
    <w:link w:val="7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9">
    <w:name w:val="Heading 4 Char"/>
    <w:link w:val="748"/>
    <w:uiPriority w:val="9"/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920"/>
    <w:next w:val="920"/>
    <w:link w:val="7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1">
    <w:name w:val="Heading 5 Char"/>
    <w:link w:val="750"/>
    <w:uiPriority w:val="9"/>
    <w:rPr>
      <w:rFonts w:ascii="Arial" w:hAnsi="Arial" w:eastAsia="Arial" w:cs="Arial"/>
      <w:b/>
      <w:bCs/>
      <w:sz w:val="24"/>
      <w:szCs w:val="24"/>
    </w:rPr>
  </w:style>
  <w:style w:type="paragraph" w:styleId="752">
    <w:name w:val="Heading 6"/>
    <w:basedOn w:val="920"/>
    <w:next w:val="920"/>
    <w:link w:val="7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3">
    <w:name w:val="Heading 6 Char"/>
    <w:link w:val="752"/>
    <w:uiPriority w:val="9"/>
    <w:rPr>
      <w:rFonts w:ascii="Arial" w:hAnsi="Arial" w:eastAsia="Arial" w:cs="Arial"/>
      <w:b/>
      <w:bCs/>
      <w:sz w:val="22"/>
      <w:szCs w:val="22"/>
    </w:rPr>
  </w:style>
  <w:style w:type="paragraph" w:styleId="754">
    <w:name w:val="Heading 7"/>
    <w:basedOn w:val="920"/>
    <w:next w:val="920"/>
    <w:link w:val="7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5">
    <w:name w:val="Heading 7 Char"/>
    <w:link w:val="7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6">
    <w:name w:val="Heading 8"/>
    <w:basedOn w:val="920"/>
    <w:next w:val="920"/>
    <w:link w:val="7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7">
    <w:name w:val="Heading 8 Char"/>
    <w:link w:val="756"/>
    <w:uiPriority w:val="9"/>
    <w:rPr>
      <w:rFonts w:ascii="Arial" w:hAnsi="Arial" w:eastAsia="Arial" w:cs="Arial"/>
      <w:i/>
      <w:iCs/>
      <w:sz w:val="22"/>
      <w:szCs w:val="22"/>
    </w:rPr>
  </w:style>
  <w:style w:type="paragraph" w:styleId="758">
    <w:name w:val="Heading 9"/>
    <w:basedOn w:val="920"/>
    <w:next w:val="920"/>
    <w:link w:val="7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9">
    <w:name w:val="Heading 9 Char"/>
    <w:link w:val="758"/>
    <w:uiPriority w:val="9"/>
    <w:rPr>
      <w:rFonts w:ascii="Arial" w:hAnsi="Arial" w:eastAsia="Arial" w:cs="Arial"/>
      <w:i/>
      <w:iCs/>
      <w:sz w:val="21"/>
      <w:szCs w:val="21"/>
    </w:rPr>
  </w:style>
  <w:style w:type="paragraph" w:styleId="760">
    <w:name w:val="List Paragraph"/>
    <w:basedOn w:val="920"/>
    <w:uiPriority w:val="34"/>
    <w:qFormat/>
    <w:pPr>
      <w:contextualSpacing/>
      <w:ind w:left="720"/>
    </w:pPr>
  </w:style>
  <w:style w:type="paragraph" w:styleId="761">
    <w:name w:val="No Spacing"/>
    <w:uiPriority w:val="1"/>
    <w:qFormat/>
    <w:pPr>
      <w:spacing w:before="0" w:after="0" w:line="240" w:lineRule="auto"/>
    </w:pPr>
  </w:style>
  <w:style w:type="paragraph" w:styleId="762">
    <w:name w:val="Title"/>
    <w:basedOn w:val="920"/>
    <w:next w:val="920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>
    <w:name w:val="Title Char"/>
    <w:link w:val="762"/>
    <w:uiPriority w:val="10"/>
    <w:rPr>
      <w:sz w:val="48"/>
      <w:szCs w:val="48"/>
    </w:rPr>
  </w:style>
  <w:style w:type="paragraph" w:styleId="764">
    <w:name w:val="Subtitle"/>
    <w:basedOn w:val="920"/>
    <w:next w:val="920"/>
    <w:link w:val="765"/>
    <w:uiPriority w:val="11"/>
    <w:qFormat/>
    <w:pPr>
      <w:spacing w:before="200" w:after="200"/>
    </w:pPr>
    <w:rPr>
      <w:sz w:val="24"/>
      <w:szCs w:val="24"/>
    </w:rPr>
  </w:style>
  <w:style w:type="character" w:styleId="765">
    <w:name w:val="Subtitle Char"/>
    <w:link w:val="764"/>
    <w:uiPriority w:val="11"/>
    <w:rPr>
      <w:sz w:val="24"/>
      <w:szCs w:val="24"/>
    </w:rPr>
  </w:style>
  <w:style w:type="paragraph" w:styleId="766">
    <w:name w:val="Quote"/>
    <w:basedOn w:val="920"/>
    <w:next w:val="920"/>
    <w:link w:val="767"/>
    <w:uiPriority w:val="29"/>
    <w:qFormat/>
    <w:pPr>
      <w:ind w:left="720" w:right="720"/>
    </w:pPr>
    <w:rPr>
      <w:i/>
    </w:rPr>
  </w:style>
  <w:style w:type="character" w:styleId="767">
    <w:name w:val="Quote Char"/>
    <w:link w:val="766"/>
    <w:uiPriority w:val="29"/>
    <w:rPr>
      <w:i/>
    </w:rPr>
  </w:style>
  <w:style w:type="paragraph" w:styleId="768">
    <w:name w:val="Intense Quote"/>
    <w:basedOn w:val="920"/>
    <w:next w:val="920"/>
    <w:link w:val="76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9">
    <w:name w:val="Intense Quote Char"/>
    <w:link w:val="768"/>
    <w:uiPriority w:val="30"/>
    <w:rPr>
      <w:i/>
    </w:rPr>
  </w:style>
  <w:style w:type="paragraph" w:styleId="770">
    <w:name w:val="Header"/>
    <w:basedOn w:val="920"/>
    <w:link w:val="7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1">
    <w:name w:val="Header Char"/>
    <w:link w:val="770"/>
    <w:uiPriority w:val="99"/>
  </w:style>
  <w:style w:type="paragraph" w:styleId="772">
    <w:name w:val="Footer"/>
    <w:basedOn w:val="920"/>
    <w:link w:val="77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3">
    <w:name w:val="Footer Char"/>
    <w:link w:val="772"/>
    <w:uiPriority w:val="99"/>
  </w:style>
  <w:style w:type="paragraph" w:styleId="774">
    <w:name w:val="Caption"/>
    <w:basedOn w:val="920"/>
    <w:next w:val="92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5">
    <w:name w:val="Caption Char"/>
    <w:basedOn w:val="774"/>
    <w:link w:val="772"/>
    <w:uiPriority w:val="99"/>
  </w:style>
  <w:style w:type="table" w:styleId="77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2">
    <w:name w:val="Hyperlink"/>
    <w:uiPriority w:val="99"/>
    <w:unhideWhenUsed/>
    <w:rPr>
      <w:color w:val="0000ff" w:themeColor="hyperlink"/>
      <w:u w:val="single"/>
    </w:rPr>
  </w:style>
  <w:style w:type="paragraph" w:styleId="903">
    <w:name w:val="footnote text"/>
    <w:basedOn w:val="920"/>
    <w:link w:val="904"/>
    <w:uiPriority w:val="99"/>
    <w:semiHidden/>
    <w:unhideWhenUsed/>
    <w:pPr>
      <w:spacing w:after="40" w:line="240" w:lineRule="auto"/>
    </w:pPr>
    <w:rPr>
      <w:sz w:val="18"/>
    </w:rPr>
  </w:style>
  <w:style w:type="character" w:styleId="904">
    <w:name w:val="Footnote Text Char"/>
    <w:link w:val="903"/>
    <w:uiPriority w:val="99"/>
    <w:rPr>
      <w:sz w:val="18"/>
    </w:rPr>
  </w:style>
  <w:style w:type="character" w:styleId="905">
    <w:name w:val="footnote reference"/>
    <w:uiPriority w:val="99"/>
    <w:unhideWhenUsed/>
    <w:rPr>
      <w:vertAlign w:val="superscript"/>
    </w:rPr>
  </w:style>
  <w:style w:type="paragraph" w:styleId="906">
    <w:name w:val="endnote text"/>
    <w:basedOn w:val="920"/>
    <w:link w:val="907"/>
    <w:uiPriority w:val="99"/>
    <w:semiHidden/>
    <w:unhideWhenUsed/>
    <w:pPr>
      <w:spacing w:after="0" w:line="240" w:lineRule="auto"/>
    </w:pPr>
    <w:rPr>
      <w:sz w:val="20"/>
    </w:rPr>
  </w:style>
  <w:style w:type="character" w:styleId="907">
    <w:name w:val="Endnote Text Char"/>
    <w:link w:val="906"/>
    <w:uiPriority w:val="99"/>
    <w:rPr>
      <w:sz w:val="20"/>
    </w:rPr>
  </w:style>
  <w:style w:type="character" w:styleId="908">
    <w:name w:val="endnote reference"/>
    <w:uiPriority w:val="99"/>
    <w:semiHidden/>
    <w:unhideWhenUsed/>
    <w:rPr>
      <w:vertAlign w:val="superscript"/>
    </w:rPr>
  </w:style>
  <w:style w:type="paragraph" w:styleId="909">
    <w:name w:val="toc 1"/>
    <w:basedOn w:val="920"/>
    <w:next w:val="920"/>
    <w:uiPriority w:val="39"/>
    <w:unhideWhenUsed/>
    <w:pPr>
      <w:ind w:left="0" w:right="0" w:firstLine="0"/>
      <w:spacing w:after="57"/>
    </w:pPr>
  </w:style>
  <w:style w:type="paragraph" w:styleId="910">
    <w:name w:val="toc 2"/>
    <w:basedOn w:val="920"/>
    <w:next w:val="920"/>
    <w:uiPriority w:val="39"/>
    <w:unhideWhenUsed/>
    <w:pPr>
      <w:ind w:left="283" w:right="0" w:firstLine="0"/>
      <w:spacing w:after="57"/>
    </w:pPr>
  </w:style>
  <w:style w:type="paragraph" w:styleId="911">
    <w:name w:val="toc 3"/>
    <w:basedOn w:val="920"/>
    <w:next w:val="920"/>
    <w:uiPriority w:val="39"/>
    <w:unhideWhenUsed/>
    <w:pPr>
      <w:ind w:left="567" w:right="0" w:firstLine="0"/>
      <w:spacing w:after="57"/>
    </w:pPr>
  </w:style>
  <w:style w:type="paragraph" w:styleId="912">
    <w:name w:val="toc 4"/>
    <w:basedOn w:val="920"/>
    <w:next w:val="920"/>
    <w:uiPriority w:val="39"/>
    <w:unhideWhenUsed/>
    <w:pPr>
      <w:ind w:left="850" w:right="0" w:firstLine="0"/>
      <w:spacing w:after="57"/>
    </w:pPr>
  </w:style>
  <w:style w:type="paragraph" w:styleId="913">
    <w:name w:val="toc 5"/>
    <w:basedOn w:val="920"/>
    <w:next w:val="920"/>
    <w:uiPriority w:val="39"/>
    <w:unhideWhenUsed/>
    <w:pPr>
      <w:ind w:left="1134" w:right="0" w:firstLine="0"/>
      <w:spacing w:after="57"/>
    </w:pPr>
  </w:style>
  <w:style w:type="paragraph" w:styleId="914">
    <w:name w:val="toc 6"/>
    <w:basedOn w:val="920"/>
    <w:next w:val="920"/>
    <w:uiPriority w:val="39"/>
    <w:unhideWhenUsed/>
    <w:pPr>
      <w:ind w:left="1417" w:right="0" w:firstLine="0"/>
      <w:spacing w:after="57"/>
    </w:pPr>
  </w:style>
  <w:style w:type="paragraph" w:styleId="915">
    <w:name w:val="toc 7"/>
    <w:basedOn w:val="920"/>
    <w:next w:val="920"/>
    <w:uiPriority w:val="39"/>
    <w:unhideWhenUsed/>
    <w:pPr>
      <w:ind w:left="1701" w:right="0" w:firstLine="0"/>
      <w:spacing w:after="57"/>
    </w:pPr>
  </w:style>
  <w:style w:type="paragraph" w:styleId="916">
    <w:name w:val="toc 8"/>
    <w:basedOn w:val="920"/>
    <w:next w:val="920"/>
    <w:uiPriority w:val="39"/>
    <w:unhideWhenUsed/>
    <w:pPr>
      <w:ind w:left="1984" w:right="0" w:firstLine="0"/>
      <w:spacing w:after="57"/>
    </w:pPr>
  </w:style>
  <w:style w:type="paragraph" w:styleId="917">
    <w:name w:val="toc 9"/>
    <w:basedOn w:val="920"/>
    <w:next w:val="920"/>
    <w:uiPriority w:val="39"/>
    <w:unhideWhenUsed/>
    <w:pPr>
      <w:ind w:left="2268" w:right="0" w:firstLine="0"/>
      <w:spacing w:after="57"/>
    </w:pPr>
  </w:style>
  <w:style w:type="paragraph" w:styleId="918">
    <w:name w:val="TOC Heading"/>
    <w:uiPriority w:val="39"/>
    <w:unhideWhenUsed/>
  </w:style>
  <w:style w:type="paragraph" w:styleId="919">
    <w:name w:val="table of figures"/>
    <w:basedOn w:val="920"/>
    <w:next w:val="920"/>
    <w:uiPriority w:val="99"/>
    <w:unhideWhenUsed/>
    <w:pPr>
      <w:spacing w:after="0" w:afterAutospacing="0"/>
    </w:pPr>
  </w:style>
  <w:style w:type="paragraph" w:styleId="920" w:default="1">
    <w:name w:val="Normal"/>
    <w:next w:val="920"/>
    <w:link w:val="920"/>
    <w:qFormat/>
    <w:rPr>
      <w:sz w:val="28"/>
      <w:lang w:val="ru-RU" w:eastAsia="ru-RU" w:bidi="ar-SA"/>
    </w:rPr>
  </w:style>
  <w:style w:type="character" w:styleId="921">
    <w:name w:val="Основной шрифт абзаца"/>
    <w:next w:val="921"/>
    <w:link w:val="920"/>
    <w:semiHidden/>
  </w:style>
  <w:style w:type="table" w:styleId="922">
    <w:name w:val="Обычная таблица"/>
    <w:next w:val="922"/>
    <w:link w:val="920"/>
    <w:semiHidden/>
    <w:tblPr/>
  </w:style>
  <w:style w:type="numbering" w:styleId="923">
    <w:name w:val="Нет списка"/>
    <w:next w:val="923"/>
    <w:link w:val="920"/>
    <w:uiPriority w:val="99"/>
    <w:semiHidden/>
  </w:style>
  <w:style w:type="paragraph" w:styleId="924">
    <w:name w:val="Знак"/>
    <w:basedOn w:val="920"/>
    <w:next w:val="924"/>
    <w:link w:val="920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25">
    <w:name w:val="Основной текст, Знак, Знак1 Знак,Основной текст1,bt,Основной текст Знак,Знак1 Знак"/>
    <w:basedOn w:val="920"/>
    <w:next w:val="925"/>
    <w:link w:val="926"/>
    <w:pPr>
      <w:jc w:val="both"/>
    </w:pPr>
  </w:style>
  <w:style w:type="character" w:styleId="926">
    <w:name w:val="Основной текст Знак1, Знак Знак, Знак1 Знак Знак,Основной текст1 Знак,bt Знак,Основной текст Знак Знак,Знак1 Знак Знак,Знак Знак"/>
    <w:next w:val="926"/>
    <w:link w:val="925"/>
    <w:rPr>
      <w:sz w:val="28"/>
      <w:lang w:val="ru-RU" w:eastAsia="ru-RU" w:bidi="ar-SA"/>
    </w:rPr>
  </w:style>
  <w:style w:type="table" w:styleId="927">
    <w:name w:val="Сетка таблицы"/>
    <w:basedOn w:val="922"/>
    <w:next w:val="927"/>
    <w:link w:val="920"/>
    <w:uiPriority w:val="39"/>
    <w:tblPr/>
  </w:style>
  <w:style w:type="paragraph" w:styleId="928">
    <w:name w:val="Верхний колонтитул"/>
    <w:basedOn w:val="920"/>
    <w:next w:val="928"/>
    <w:link w:val="944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29">
    <w:name w:val="Основной текст с отступом 2"/>
    <w:basedOn w:val="920"/>
    <w:next w:val="929"/>
    <w:link w:val="920"/>
    <w:pPr>
      <w:ind w:left="283"/>
      <w:spacing w:after="120" w:line="480" w:lineRule="auto"/>
    </w:pPr>
    <w:rPr>
      <w:sz w:val="24"/>
      <w:szCs w:val="24"/>
    </w:rPr>
  </w:style>
  <w:style w:type="paragraph" w:styleId="930">
    <w:name w:val="Заголовок,Название"/>
    <w:basedOn w:val="920"/>
    <w:next w:val="930"/>
    <w:link w:val="942"/>
    <w:uiPriority w:val="10"/>
    <w:qFormat/>
    <w:pPr>
      <w:jc w:val="center"/>
    </w:pPr>
    <w:rPr>
      <w:b/>
      <w:sz w:val="24"/>
    </w:rPr>
  </w:style>
  <w:style w:type="paragraph" w:styleId="931">
    <w:name w:val="ConsNormal"/>
    <w:next w:val="931"/>
    <w:link w:val="920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32">
    <w:name w:val="Нижний колонтитул"/>
    <w:basedOn w:val="920"/>
    <w:next w:val="932"/>
    <w:link w:val="943"/>
    <w:uiPriority w:val="99"/>
    <w:pPr>
      <w:tabs>
        <w:tab w:val="center" w:pos="4677" w:leader="none"/>
        <w:tab w:val="right" w:pos="9355" w:leader="none"/>
      </w:tabs>
    </w:pPr>
  </w:style>
  <w:style w:type="character" w:styleId="933">
    <w:name w:val="Номер страницы"/>
    <w:basedOn w:val="921"/>
    <w:next w:val="933"/>
    <w:link w:val="920"/>
  </w:style>
  <w:style w:type="paragraph" w:styleId="934">
    <w:name w:val="ConsNonformat"/>
    <w:next w:val="934"/>
    <w:link w:val="920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35">
    <w:name w:val="ConsTitle"/>
    <w:next w:val="935"/>
    <w:link w:val="920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36">
    <w:name w:val="Normal1"/>
    <w:next w:val="936"/>
    <w:link w:val="920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37">
    <w:name w:val="ConsPlusNormal"/>
    <w:next w:val="937"/>
    <w:link w:val="984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38">
    <w:name w:val="ConsPlusNonformat"/>
    <w:next w:val="938"/>
    <w:link w:val="920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9">
    <w:name w:val="ConsPlusTitle"/>
    <w:next w:val="939"/>
    <w:link w:val="920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40">
    <w:name w:val="Оглавление 2"/>
    <w:basedOn w:val="920"/>
    <w:next w:val="920"/>
    <w:link w:val="920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41">
    <w:name w:val=" Знак Знак1 Знак Знак"/>
    <w:basedOn w:val="920"/>
    <w:next w:val="941"/>
    <w:link w:val="92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42">
    <w:name w:val="Название Знак"/>
    <w:next w:val="942"/>
    <w:link w:val="930"/>
    <w:rPr>
      <w:b/>
      <w:sz w:val="24"/>
    </w:rPr>
  </w:style>
  <w:style w:type="character" w:styleId="943">
    <w:name w:val="Нижний колонтитул Знак"/>
    <w:next w:val="943"/>
    <w:link w:val="932"/>
    <w:uiPriority w:val="99"/>
    <w:rPr>
      <w:sz w:val="28"/>
    </w:rPr>
  </w:style>
  <w:style w:type="character" w:styleId="944">
    <w:name w:val="Верхний колонтитул Знак"/>
    <w:next w:val="944"/>
    <w:link w:val="928"/>
    <w:uiPriority w:val="99"/>
    <w:rPr>
      <w:sz w:val="28"/>
      <w:szCs w:val="28"/>
    </w:rPr>
  </w:style>
  <w:style w:type="paragraph" w:styleId="945">
    <w:name w:val="Текст выноски"/>
    <w:basedOn w:val="920"/>
    <w:next w:val="945"/>
    <w:link w:val="946"/>
    <w:rPr>
      <w:rFonts w:ascii="Tahoma" w:hAnsi="Tahoma" w:cs="Tahoma"/>
      <w:sz w:val="16"/>
      <w:szCs w:val="16"/>
    </w:rPr>
  </w:style>
  <w:style w:type="character" w:styleId="946">
    <w:name w:val="Текст выноски Знак"/>
    <w:next w:val="946"/>
    <w:link w:val="945"/>
    <w:rPr>
      <w:rFonts w:ascii="Tahoma" w:hAnsi="Tahoma" w:cs="Tahoma"/>
      <w:sz w:val="16"/>
      <w:szCs w:val="16"/>
    </w:rPr>
  </w:style>
  <w:style w:type="paragraph" w:styleId="947">
    <w:name w:val="Знак Знак1 Знак Знак"/>
    <w:basedOn w:val="920"/>
    <w:next w:val="947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8">
    <w:name w:val=" Знак Знак1 Знак Знак Знак Знак"/>
    <w:basedOn w:val="920"/>
    <w:next w:val="948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9">
    <w:name w:val=" Знак Знак1"/>
    <w:basedOn w:val="920"/>
    <w:next w:val="949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0">
    <w:name w:val=" Знак Знак1 Знак Знак Знак Знак Знак Знак Знак Знак"/>
    <w:basedOn w:val="920"/>
    <w:next w:val="950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1">
    <w:name w:val=" Знак Знак4"/>
    <w:basedOn w:val="920"/>
    <w:next w:val="951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2">
    <w:name w:val="Выделение"/>
    <w:next w:val="952"/>
    <w:link w:val="920"/>
    <w:qFormat/>
    <w:rPr>
      <w:rFonts w:cs="Times New Roman"/>
      <w:i/>
      <w:iCs/>
    </w:rPr>
  </w:style>
  <w:style w:type="paragraph" w:styleId="953">
    <w:name w:val=" Знак Знак4 Знак Знак Знак Знак1 Знак Знак Знак Знак"/>
    <w:basedOn w:val="920"/>
    <w:next w:val="953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4">
    <w:name w:val=" Знак Знак4 Знак Знак Знак Знак"/>
    <w:basedOn w:val="920"/>
    <w:next w:val="954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5">
    <w:name w:val=" Знак Знак4 Знак Знак"/>
    <w:basedOn w:val="920"/>
    <w:next w:val="955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6">
    <w:name w:val=" Знак Знак4 Знак Знак Знак Знак1"/>
    <w:basedOn w:val="920"/>
    <w:next w:val="956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7">
    <w:name w:val=" Знак Знак5"/>
    <w:basedOn w:val="920"/>
    <w:next w:val="957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8">
    <w:name w:val="Знак Знак Знак2 Знак"/>
    <w:basedOn w:val="920"/>
    <w:next w:val="958"/>
    <w:link w:val="920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59">
    <w:name w:val="1"/>
    <w:basedOn w:val="920"/>
    <w:next w:val="959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60">
    <w:name w:val="Знак примечания"/>
    <w:next w:val="960"/>
    <w:link w:val="920"/>
    <w:uiPriority w:val="99"/>
    <w:unhideWhenUsed/>
    <w:rPr>
      <w:sz w:val="16"/>
      <w:szCs w:val="16"/>
    </w:rPr>
  </w:style>
  <w:style w:type="character" w:styleId="961">
    <w:name w:val="Основной текст (2)_"/>
    <w:next w:val="961"/>
    <w:link w:val="962"/>
    <w:rPr>
      <w:sz w:val="26"/>
      <w:szCs w:val="26"/>
      <w:shd w:val="clear" w:color="auto" w:fill="ffffff"/>
    </w:rPr>
  </w:style>
  <w:style w:type="paragraph" w:styleId="962">
    <w:name w:val="Основной текст (2)"/>
    <w:basedOn w:val="920"/>
    <w:next w:val="962"/>
    <w:link w:val="961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63">
    <w:name w:val="Абзац списка"/>
    <w:basedOn w:val="920"/>
    <w:next w:val="963"/>
    <w:link w:val="920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64">
    <w:name w:val="Текст примечания"/>
    <w:basedOn w:val="920"/>
    <w:next w:val="964"/>
    <w:link w:val="965"/>
    <w:rPr>
      <w:sz w:val="20"/>
    </w:rPr>
  </w:style>
  <w:style w:type="character" w:styleId="965">
    <w:name w:val="Текст примечания Знак"/>
    <w:basedOn w:val="921"/>
    <w:next w:val="965"/>
    <w:link w:val="964"/>
  </w:style>
  <w:style w:type="paragraph" w:styleId="966">
    <w:name w:val="Тема примечания"/>
    <w:basedOn w:val="964"/>
    <w:next w:val="964"/>
    <w:link w:val="967"/>
    <w:rPr>
      <w:b/>
      <w:bCs/>
    </w:rPr>
  </w:style>
  <w:style w:type="character" w:styleId="967">
    <w:name w:val="Тема примечания Знак"/>
    <w:next w:val="967"/>
    <w:link w:val="966"/>
    <w:rPr>
      <w:b/>
      <w:bCs/>
    </w:rPr>
  </w:style>
  <w:style w:type="numbering" w:styleId="968">
    <w:name w:val="Нет списка1"/>
    <w:next w:val="923"/>
    <w:link w:val="920"/>
    <w:uiPriority w:val="99"/>
    <w:semiHidden/>
    <w:unhideWhenUsed/>
  </w:style>
  <w:style w:type="numbering" w:styleId="969">
    <w:name w:val="Нет списка11"/>
    <w:next w:val="923"/>
    <w:link w:val="920"/>
    <w:semiHidden/>
  </w:style>
  <w:style w:type="paragraph" w:styleId="970">
    <w:name w:val="Обычный1"/>
    <w:next w:val="970"/>
    <w:link w:val="920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71">
    <w:name w:val="Сетка таблицы1"/>
    <w:basedOn w:val="922"/>
    <w:next w:val="927"/>
    <w:link w:val="920"/>
    <w:tblPr/>
  </w:style>
  <w:style w:type="paragraph" w:styleId="972">
    <w:name w:val="Знак Знак1"/>
    <w:basedOn w:val="920"/>
    <w:next w:val="972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3">
    <w:name w:val="Знак Знак1 Знак Знак Знак Знак"/>
    <w:basedOn w:val="920"/>
    <w:next w:val="973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4">
    <w:name w:val="Знак Знак1 Знак Знак Знак Знак Знак Знак Знак Знак"/>
    <w:basedOn w:val="920"/>
    <w:next w:val="974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5">
    <w:name w:val="Знак Знак4"/>
    <w:basedOn w:val="920"/>
    <w:next w:val="975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6">
    <w:name w:val="Знак Знак5"/>
    <w:basedOn w:val="920"/>
    <w:next w:val="976"/>
    <w:link w:val="92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977">
    <w:name w:val="Нет списка111"/>
    <w:next w:val="923"/>
    <w:link w:val="920"/>
    <w:uiPriority w:val="99"/>
    <w:semiHidden/>
    <w:unhideWhenUsed/>
  </w:style>
  <w:style w:type="character" w:styleId="978">
    <w:name w:val="Заголовок Знак"/>
    <w:next w:val="978"/>
    <w:link w:val="920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979">
    <w:name w:val="Нет списка2"/>
    <w:next w:val="923"/>
    <w:link w:val="920"/>
    <w:semiHidden/>
  </w:style>
  <w:style w:type="numbering" w:styleId="980">
    <w:name w:val="Нет списка12"/>
    <w:next w:val="923"/>
    <w:link w:val="920"/>
    <w:uiPriority w:val="99"/>
    <w:semiHidden/>
    <w:unhideWhenUsed/>
  </w:style>
  <w:style w:type="numbering" w:styleId="981">
    <w:name w:val="Нет списка3"/>
    <w:next w:val="923"/>
    <w:link w:val="920"/>
    <w:semiHidden/>
  </w:style>
  <w:style w:type="paragraph" w:styleId="982">
    <w:name w:val="Обычный2"/>
    <w:next w:val="982"/>
    <w:link w:val="920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83">
    <w:name w:val="Сетка таблицы2"/>
    <w:basedOn w:val="922"/>
    <w:next w:val="927"/>
    <w:link w:val="920"/>
    <w:tblPr/>
  </w:style>
  <w:style w:type="character" w:styleId="984">
    <w:name w:val="ConsPlusNormal Знак"/>
    <w:next w:val="984"/>
    <w:link w:val="937"/>
    <w:rPr>
      <w:rFonts w:ascii="Arial" w:hAnsi="Arial" w:cs="Arial"/>
    </w:rPr>
  </w:style>
  <w:style w:type="character" w:styleId="985">
    <w:name w:val="Гиперссылка"/>
    <w:next w:val="985"/>
    <w:link w:val="920"/>
    <w:uiPriority w:val="99"/>
    <w:unhideWhenUsed/>
    <w:rPr>
      <w:color w:val="0563c1"/>
      <w:u w:val="single"/>
    </w:rPr>
  </w:style>
  <w:style w:type="character" w:styleId="986">
    <w:name w:val="Просмотренная гиперссылка"/>
    <w:next w:val="986"/>
    <w:link w:val="920"/>
    <w:uiPriority w:val="99"/>
    <w:unhideWhenUsed/>
    <w:rPr>
      <w:color w:val="954f72"/>
      <w:u w:val="single"/>
    </w:rPr>
  </w:style>
  <w:style w:type="paragraph" w:styleId="987">
    <w:name w:val="msonormal"/>
    <w:basedOn w:val="920"/>
    <w:next w:val="987"/>
    <w:link w:val="920"/>
    <w:pPr>
      <w:spacing w:before="100" w:beforeAutospacing="1" w:after="100" w:afterAutospacing="1"/>
    </w:pPr>
    <w:rPr>
      <w:sz w:val="24"/>
      <w:szCs w:val="24"/>
    </w:rPr>
  </w:style>
  <w:style w:type="paragraph" w:styleId="988">
    <w:name w:val="font5"/>
    <w:basedOn w:val="920"/>
    <w:next w:val="988"/>
    <w:link w:val="920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989">
    <w:name w:val="xl66"/>
    <w:basedOn w:val="920"/>
    <w:next w:val="989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0">
    <w:name w:val="xl67"/>
    <w:basedOn w:val="920"/>
    <w:next w:val="990"/>
    <w:link w:val="92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1">
    <w:name w:val="xl68"/>
    <w:basedOn w:val="920"/>
    <w:next w:val="991"/>
    <w:link w:val="920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2">
    <w:name w:val="xl69"/>
    <w:basedOn w:val="920"/>
    <w:next w:val="992"/>
    <w:link w:val="920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3">
    <w:name w:val="xl70"/>
    <w:basedOn w:val="920"/>
    <w:next w:val="993"/>
    <w:link w:val="920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4">
    <w:name w:val="xl71"/>
    <w:basedOn w:val="920"/>
    <w:next w:val="994"/>
    <w:link w:val="92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5">
    <w:name w:val="xl72"/>
    <w:basedOn w:val="920"/>
    <w:next w:val="995"/>
    <w:link w:val="920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996">
    <w:name w:val="xl73"/>
    <w:basedOn w:val="920"/>
    <w:next w:val="996"/>
    <w:link w:val="920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7">
    <w:name w:val="xl74"/>
    <w:basedOn w:val="920"/>
    <w:next w:val="997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8">
    <w:name w:val="xl75"/>
    <w:basedOn w:val="920"/>
    <w:next w:val="998"/>
    <w:link w:val="92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9">
    <w:name w:val="xl76"/>
    <w:basedOn w:val="920"/>
    <w:next w:val="999"/>
    <w:link w:val="920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00">
    <w:name w:val="xl77"/>
    <w:basedOn w:val="920"/>
    <w:next w:val="1000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1">
    <w:name w:val="xl78"/>
    <w:basedOn w:val="920"/>
    <w:next w:val="1001"/>
    <w:link w:val="92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2">
    <w:name w:val="xl79"/>
    <w:basedOn w:val="920"/>
    <w:next w:val="1002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3">
    <w:name w:val="xl80"/>
    <w:basedOn w:val="920"/>
    <w:next w:val="1003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4">
    <w:name w:val="xl81"/>
    <w:basedOn w:val="920"/>
    <w:next w:val="1004"/>
    <w:link w:val="92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5">
    <w:name w:val="xl82"/>
    <w:basedOn w:val="920"/>
    <w:next w:val="1005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6">
    <w:name w:val="xl83"/>
    <w:basedOn w:val="920"/>
    <w:next w:val="1006"/>
    <w:link w:val="92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7">
    <w:name w:val="xl84"/>
    <w:basedOn w:val="920"/>
    <w:next w:val="1007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8">
    <w:name w:val="xl85"/>
    <w:basedOn w:val="920"/>
    <w:next w:val="1008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9">
    <w:name w:val="xl86"/>
    <w:basedOn w:val="920"/>
    <w:next w:val="1009"/>
    <w:link w:val="92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10">
    <w:name w:val="xl87"/>
    <w:basedOn w:val="920"/>
    <w:next w:val="1010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11">
    <w:name w:val="xl88"/>
    <w:basedOn w:val="920"/>
    <w:next w:val="1011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12">
    <w:name w:val="xl89"/>
    <w:basedOn w:val="920"/>
    <w:next w:val="1012"/>
    <w:link w:val="92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13">
    <w:name w:val="xl90"/>
    <w:basedOn w:val="920"/>
    <w:next w:val="1013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4">
    <w:name w:val="xl91"/>
    <w:basedOn w:val="920"/>
    <w:next w:val="1014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5">
    <w:name w:val="xl92"/>
    <w:basedOn w:val="920"/>
    <w:next w:val="1015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6">
    <w:name w:val="xl93"/>
    <w:basedOn w:val="920"/>
    <w:next w:val="1016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7">
    <w:name w:val="xl94"/>
    <w:basedOn w:val="920"/>
    <w:next w:val="1017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8">
    <w:name w:val="xl95"/>
    <w:basedOn w:val="920"/>
    <w:next w:val="1018"/>
    <w:link w:val="92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9">
    <w:name w:val="xl96"/>
    <w:basedOn w:val="920"/>
    <w:next w:val="1019"/>
    <w:link w:val="920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20">
    <w:name w:val="xl97"/>
    <w:basedOn w:val="920"/>
    <w:next w:val="1020"/>
    <w:link w:val="920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1">
    <w:name w:val="xl98"/>
    <w:basedOn w:val="920"/>
    <w:next w:val="1021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2">
    <w:name w:val="xl99"/>
    <w:basedOn w:val="920"/>
    <w:next w:val="1022"/>
    <w:link w:val="920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3">
    <w:name w:val="xl100"/>
    <w:basedOn w:val="920"/>
    <w:next w:val="1023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4">
    <w:name w:val="xl101"/>
    <w:basedOn w:val="920"/>
    <w:next w:val="1024"/>
    <w:link w:val="92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5">
    <w:name w:val="xl102"/>
    <w:basedOn w:val="920"/>
    <w:next w:val="1025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6">
    <w:name w:val="xl103"/>
    <w:basedOn w:val="920"/>
    <w:next w:val="1026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7">
    <w:name w:val="xl104"/>
    <w:basedOn w:val="920"/>
    <w:next w:val="1027"/>
    <w:link w:val="920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28">
    <w:name w:val="xl105"/>
    <w:basedOn w:val="920"/>
    <w:next w:val="1028"/>
    <w:link w:val="920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9">
    <w:name w:val="xl106"/>
    <w:basedOn w:val="920"/>
    <w:next w:val="1029"/>
    <w:link w:val="920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0">
    <w:name w:val="xl107"/>
    <w:basedOn w:val="920"/>
    <w:next w:val="1030"/>
    <w:link w:val="920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31">
    <w:name w:val="xl108"/>
    <w:basedOn w:val="920"/>
    <w:next w:val="1031"/>
    <w:link w:val="920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32">
    <w:name w:val="xl109"/>
    <w:basedOn w:val="920"/>
    <w:next w:val="1032"/>
    <w:link w:val="92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3">
    <w:name w:val="xl110"/>
    <w:basedOn w:val="920"/>
    <w:next w:val="1033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4">
    <w:name w:val="xl111"/>
    <w:basedOn w:val="920"/>
    <w:next w:val="1034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35">
    <w:name w:val="xl112"/>
    <w:basedOn w:val="920"/>
    <w:next w:val="1035"/>
    <w:link w:val="92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6">
    <w:name w:val="xl113"/>
    <w:basedOn w:val="920"/>
    <w:next w:val="1036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7">
    <w:name w:val="xl114"/>
    <w:basedOn w:val="920"/>
    <w:next w:val="1037"/>
    <w:link w:val="92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8">
    <w:name w:val="xl115"/>
    <w:basedOn w:val="920"/>
    <w:next w:val="1038"/>
    <w:link w:val="92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9">
    <w:name w:val="xl116"/>
    <w:basedOn w:val="920"/>
    <w:next w:val="1039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0">
    <w:name w:val="xl117"/>
    <w:basedOn w:val="920"/>
    <w:next w:val="1040"/>
    <w:link w:val="920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41">
    <w:name w:val="xl118"/>
    <w:basedOn w:val="920"/>
    <w:next w:val="1041"/>
    <w:link w:val="920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2">
    <w:name w:val="xl119"/>
    <w:basedOn w:val="920"/>
    <w:next w:val="1042"/>
    <w:link w:val="920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43">
    <w:name w:val="xl120"/>
    <w:basedOn w:val="920"/>
    <w:next w:val="1043"/>
    <w:link w:val="92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4">
    <w:name w:val="xl121"/>
    <w:basedOn w:val="920"/>
    <w:next w:val="1044"/>
    <w:link w:val="92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5">
    <w:name w:val="xl122"/>
    <w:basedOn w:val="920"/>
    <w:next w:val="1045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6">
    <w:name w:val="xl123"/>
    <w:basedOn w:val="920"/>
    <w:next w:val="1046"/>
    <w:link w:val="920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7">
    <w:name w:val="xl124"/>
    <w:basedOn w:val="920"/>
    <w:next w:val="1047"/>
    <w:link w:val="920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8">
    <w:name w:val="xl125"/>
    <w:basedOn w:val="920"/>
    <w:next w:val="1048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9">
    <w:name w:val="xl126"/>
    <w:basedOn w:val="920"/>
    <w:next w:val="1049"/>
    <w:link w:val="92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0">
    <w:name w:val="xl127"/>
    <w:basedOn w:val="920"/>
    <w:next w:val="1050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1">
    <w:name w:val="xl128"/>
    <w:basedOn w:val="920"/>
    <w:next w:val="1051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2">
    <w:name w:val="xl129"/>
    <w:basedOn w:val="920"/>
    <w:next w:val="1052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53">
    <w:name w:val="xl130"/>
    <w:basedOn w:val="920"/>
    <w:next w:val="1053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4">
    <w:name w:val="xl131"/>
    <w:basedOn w:val="920"/>
    <w:next w:val="1054"/>
    <w:link w:val="92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5">
    <w:name w:val="xl132"/>
    <w:basedOn w:val="920"/>
    <w:next w:val="1055"/>
    <w:link w:val="920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6">
    <w:name w:val="xl133"/>
    <w:basedOn w:val="920"/>
    <w:next w:val="1056"/>
    <w:link w:val="92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7">
    <w:name w:val="xl134"/>
    <w:basedOn w:val="920"/>
    <w:next w:val="1057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8">
    <w:name w:val="xl135"/>
    <w:basedOn w:val="920"/>
    <w:next w:val="1058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9">
    <w:name w:val="xl136"/>
    <w:basedOn w:val="920"/>
    <w:next w:val="1059"/>
    <w:link w:val="92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0">
    <w:name w:val="xl137"/>
    <w:basedOn w:val="920"/>
    <w:next w:val="1060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1">
    <w:name w:val="xl138"/>
    <w:basedOn w:val="920"/>
    <w:next w:val="1061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2">
    <w:name w:val="xl139"/>
    <w:basedOn w:val="920"/>
    <w:next w:val="1062"/>
    <w:link w:val="920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3">
    <w:name w:val="xl140"/>
    <w:basedOn w:val="920"/>
    <w:next w:val="1063"/>
    <w:link w:val="920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4">
    <w:name w:val="xl141"/>
    <w:basedOn w:val="920"/>
    <w:next w:val="1064"/>
    <w:link w:val="92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65">
    <w:name w:val="xl142"/>
    <w:basedOn w:val="920"/>
    <w:next w:val="1065"/>
    <w:link w:val="920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66">
    <w:name w:val="xl143"/>
    <w:basedOn w:val="920"/>
    <w:next w:val="1066"/>
    <w:link w:val="92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7">
    <w:name w:val="xl144"/>
    <w:basedOn w:val="920"/>
    <w:next w:val="1067"/>
    <w:link w:val="920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68">
    <w:name w:val="xl145"/>
    <w:basedOn w:val="920"/>
    <w:next w:val="1068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9">
    <w:name w:val="xl146"/>
    <w:basedOn w:val="920"/>
    <w:next w:val="1069"/>
    <w:link w:val="920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70">
    <w:name w:val="xl147"/>
    <w:basedOn w:val="920"/>
    <w:next w:val="1070"/>
    <w:link w:val="920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071">
    <w:name w:val="xl148"/>
    <w:basedOn w:val="920"/>
    <w:next w:val="1071"/>
    <w:link w:val="920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072">
    <w:name w:val="xl65"/>
    <w:basedOn w:val="920"/>
    <w:next w:val="1072"/>
    <w:link w:val="92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073" w:default="1">
    <w:name w:val="Default Paragraph Font"/>
    <w:uiPriority w:val="1"/>
    <w:semiHidden/>
    <w:unhideWhenUsed/>
  </w:style>
  <w:style w:type="numbering" w:styleId="1074" w:default="1">
    <w:name w:val="No List"/>
    <w:uiPriority w:val="99"/>
    <w:semiHidden/>
    <w:unhideWhenUsed/>
  </w:style>
  <w:style w:type="table" w:styleId="107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revision>27</cp:revision>
  <dcterms:created xsi:type="dcterms:W3CDTF">2022-02-08T09:52:00Z</dcterms:created>
  <dcterms:modified xsi:type="dcterms:W3CDTF">2024-08-27T10:08:38Z</dcterms:modified>
  <cp:version>1048576</cp:version>
</cp:coreProperties>
</file>